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C5E8E9" w14:textId="77777777" w:rsidR="00564287" w:rsidRDefault="00564287" w:rsidP="00564287">
      <w:r>
        <w:t>Beim stundenlangen Arbeiten im Büro wird der Haltungsapparat hohen Belastungen ausgesetzt. Um gesundheitlichen Schäden vorzubeugen, ist daher ein ergonomischer Arbeitsplatz von essenzieller Bedeutung. Besonders das lange Sitzen in gleicher Haltung belastet den Haltungsapparat sehr. Achten Sie daher darauf, Ihre Sitzhaltung immer wieder zu variieren! Und noch wichtiger: Sorgen Sie dafür, dass Sie zwischendurch aufstehen und sich bewegen. Entspannungsübungen sind zudem ein probates Mittel, um Verspannungen entgegenzuwirken.</w:t>
      </w:r>
    </w:p>
    <w:p w14:paraId="68852E20" w14:textId="77777777" w:rsidR="00564287" w:rsidRPr="001100E5" w:rsidRDefault="00564287" w:rsidP="001100E5">
      <w:pPr>
        <w:rPr>
          <w:color w:val="FF0000"/>
        </w:rPr>
      </w:pPr>
      <w:r w:rsidRPr="001100E5">
        <w:rPr>
          <w:color w:val="FF0000"/>
        </w:rPr>
        <w:t>Ergonomischer Bürostuhl</w:t>
      </w:r>
    </w:p>
    <w:p w14:paraId="584768A6" w14:textId="77777777" w:rsidR="00564287" w:rsidRDefault="00564287" w:rsidP="00564287">
      <w:r>
        <w:t>Achten Sie bei der Höheneinstellung des Bürostuhls auf folgenden Punkt:</w:t>
      </w:r>
    </w:p>
    <w:p w14:paraId="46869F24" w14:textId="77777777" w:rsidR="00564287" w:rsidRDefault="00564287" w:rsidP="00564287">
      <w:r>
        <w:t>Ober- und Unterschenkel sollten einen rechten Winkel bilden. Um die gesunde Sitzhaltung zu ermöglichen, muss sich der Bürostuhl an unterschiedliche Gegebenheiten anpassen lassen:</w:t>
      </w:r>
    </w:p>
    <w:p w14:paraId="35940511" w14:textId="77777777" w:rsidR="00564287" w:rsidRPr="004A57B6" w:rsidRDefault="00564287" w:rsidP="004A57B6">
      <w:pPr>
        <w:pStyle w:val="Listenabsatz"/>
        <w:numPr>
          <w:ilvl w:val="0"/>
          <w:numId w:val="4"/>
        </w:numPr>
        <w:rPr>
          <w:color w:val="0070C0"/>
        </w:rPr>
      </w:pPr>
      <w:r w:rsidRPr="004A57B6">
        <w:rPr>
          <w:color w:val="0070C0"/>
        </w:rPr>
        <w:t>Verstellbare Sitzhöhe</w:t>
      </w:r>
    </w:p>
    <w:p w14:paraId="0A93209D" w14:textId="069408B0" w:rsidR="00564287" w:rsidRPr="004A57B6" w:rsidRDefault="00564287" w:rsidP="004A57B6">
      <w:pPr>
        <w:pStyle w:val="Listenabsatz"/>
        <w:numPr>
          <w:ilvl w:val="0"/>
          <w:numId w:val="4"/>
        </w:numPr>
        <w:rPr>
          <w:color w:val="0070C0"/>
        </w:rPr>
      </w:pPr>
      <w:r w:rsidRPr="004A57B6">
        <w:rPr>
          <w:color w:val="0070C0"/>
        </w:rPr>
        <w:t>Verstellbare Neigung der Rückenlehne</w:t>
      </w:r>
    </w:p>
    <w:p w14:paraId="4956ECCB" w14:textId="781DF4E4" w:rsidR="00564287" w:rsidRPr="004A57B6" w:rsidRDefault="00564287" w:rsidP="004A57B6">
      <w:pPr>
        <w:pStyle w:val="Listenabsatz"/>
        <w:numPr>
          <w:ilvl w:val="0"/>
          <w:numId w:val="4"/>
        </w:numPr>
        <w:rPr>
          <w:color w:val="0070C0"/>
        </w:rPr>
      </w:pPr>
      <w:r w:rsidRPr="004A57B6">
        <w:rPr>
          <w:color w:val="0070C0"/>
        </w:rPr>
        <w:t>Drehung um die eigene Achse ohne Widerstand</w:t>
      </w:r>
    </w:p>
    <w:p w14:paraId="26C705B5" w14:textId="77777777" w:rsidR="00564287" w:rsidRDefault="00564287" w:rsidP="00564287">
      <w:r>
        <w:t xml:space="preserve">Besonders hochwertige Bürostühle erkennen Sie daran, dass sie über eine federnd gelagerte und </w:t>
      </w:r>
      <w:proofErr w:type="spellStart"/>
      <w:r>
        <w:t>neigfähige</w:t>
      </w:r>
      <w:proofErr w:type="spellEnd"/>
      <w:r>
        <w:t xml:space="preserve"> Sitzfläche verfügen. Auch dies dient der Entlastung des Haltungsapparats. </w:t>
      </w:r>
    </w:p>
    <w:p w14:paraId="3C32C20D" w14:textId="77777777" w:rsidR="00564287" w:rsidRPr="001C3FFB" w:rsidRDefault="00564287" w:rsidP="00564287">
      <w:pPr>
        <w:rPr>
          <w:color w:val="FF0000"/>
        </w:rPr>
      </w:pPr>
      <w:r w:rsidRPr="001C3FFB">
        <w:rPr>
          <w:color w:val="FF0000"/>
        </w:rPr>
        <w:t>Ergonomischer Bürotisch</w:t>
      </w:r>
    </w:p>
    <w:p w14:paraId="024B49A3" w14:textId="77777777" w:rsidR="00564287" w:rsidRDefault="00564287" w:rsidP="00564287">
      <w:r>
        <w:t>Achten Sie bei der Einstellung der Tischhöhe auf folgende Punkte:</w:t>
      </w:r>
    </w:p>
    <w:p w14:paraId="1D54AEAF" w14:textId="77777777" w:rsidR="00564287" w:rsidRPr="004A57B6" w:rsidRDefault="00564287" w:rsidP="004A57B6">
      <w:pPr>
        <w:pStyle w:val="Listenabsatz"/>
        <w:numPr>
          <w:ilvl w:val="0"/>
          <w:numId w:val="3"/>
        </w:numPr>
        <w:rPr>
          <w:color w:val="0070C0"/>
        </w:rPr>
      </w:pPr>
      <w:r w:rsidRPr="004A57B6">
        <w:rPr>
          <w:color w:val="0070C0"/>
        </w:rPr>
        <w:t>Zuerst den Bürostuhl wie oben erwähnt einstellen.</w:t>
      </w:r>
    </w:p>
    <w:p w14:paraId="54BE3974" w14:textId="77777777" w:rsidR="00564287" w:rsidRPr="004A57B6" w:rsidRDefault="00564287" w:rsidP="004A57B6">
      <w:pPr>
        <w:pStyle w:val="Listenabsatz"/>
        <w:numPr>
          <w:ilvl w:val="0"/>
          <w:numId w:val="3"/>
        </w:numPr>
        <w:rPr>
          <w:color w:val="0070C0"/>
        </w:rPr>
      </w:pPr>
      <w:r w:rsidRPr="004A57B6">
        <w:rPr>
          <w:color w:val="0070C0"/>
        </w:rPr>
        <w:t>Die locker auf den Tisch gelegten Unterarme bilden ungefähr einen rechten Winkel zu den Oberarmen.</w:t>
      </w:r>
    </w:p>
    <w:p w14:paraId="20AF0BBB" w14:textId="77777777" w:rsidR="00564287" w:rsidRDefault="00564287" w:rsidP="00564287">
      <w:r>
        <w:t>Ein ergonomischer Bürotisch, der sich zu einem Stehtisch erhöhen lässt, ist sehr empfehlenswert. So können Sie zwischendurch stehend arbeiten und damit die Wirbelsäule entlasten.</w:t>
      </w:r>
    </w:p>
    <w:p w14:paraId="7661D0AF" w14:textId="77777777" w:rsidR="00564287" w:rsidRDefault="00564287" w:rsidP="00564287"/>
    <w:p w14:paraId="218FBBEB" w14:textId="77777777" w:rsidR="00564287" w:rsidRPr="001C3FFB" w:rsidRDefault="00564287" w:rsidP="00564287">
      <w:pPr>
        <w:rPr>
          <w:color w:val="FF0000"/>
        </w:rPr>
      </w:pPr>
      <w:r w:rsidRPr="001C3FFB">
        <w:rPr>
          <w:color w:val="FF0000"/>
        </w:rPr>
        <w:t>Ergonomische Maus</w:t>
      </w:r>
    </w:p>
    <w:p w14:paraId="2228E10B" w14:textId="77777777" w:rsidR="00564287" w:rsidRDefault="00564287" w:rsidP="00564287">
      <w:r>
        <w:t>Bei dem die Maus bedienenden Arm werden Gelenke und Sehnen strapaziert.</w:t>
      </w:r>
    </w:p>
    <w:p w14:paraId="154E1F17" w14:textId="77777777" w:rsidR="00564287" w:rsidRDefault="00564287" w:rsidP="00564287">
      <w:r>
        <w:t>Um dies zu minimieren, ist bei einer ergonomischen Maus auf folgende Punkte zu achten:</w:t>
      </w:r>
    </w:p>
    <w:p w14:paraId="710B82C1" w14:textId="77777777" w:rsidR="00564287" w:rsidRPr="004A57B6" w:rsidRDefault="00564287" w:rsidP="004A57B6">
      <w:pPr>
        <w:pStyle w:val="Listenabsatz"/>
        <w:numPr>
          <w:ilvl w:val="0"/>
          <w:numId w:val="2"/>
        </w:numPr>
        <w:rPr>
          <w:color w:val="0070C0"/>
        </w:rPr>
      </w:pPr>
      <w:r w:rsidRPr="004A57B6">
        <w:rPr>
          <w:color w:val="0070C0"/>
        </w:rPr>
        <w:t>Sie liegt locker in der Hand</w:t>
      </w:r>
    </w:p>
    <w:p w14:paraId="61A4184D" w14:textId="77777777" w:rsidR="00564287" w:rsidRPr="004A57B6" w:rsidRDefault="00564287" w:rsidP="004A57B6">
      <w:pPr>
        <w:pStyle w:val="Listenabsatz"/>
        <w:numPr>
          <w:ilvl w:val="0"/>
          <w:numId w:val="2"/>
        </w:numPr>
        <w:rPr>
          <w:color w:val="0070C0"/>
        </w:rPr>
      </w:pPr>
      <w:r w:rsidRPr="004A57B6">
        <w:rPr>
          <w:color w:val="0070C0"/>
        </w:rPr>
        <w:t>Sie lässt sich leicht führen (kabellos, infrarotgesteuert)</w:t>
      </w:r>
    </w:p>
    <w:p w14:paraId="6F453B47" w14:textId="77777777" w:rsidR="00564287" w:rsidRDefault="00564287" w:rsidP="00564287">
      <w:r>
        <w:t>Achten Sie darauf, dass die Bewegungen der Maus tendenziell mit dem ganzen Unterarm durchgeführt werden und nicht nur mit der Hand.</w:t>
      </w:r>
    </w:p>
    <w:p w14:paraId="4E0015EB" w14:textId="77777777" w:rsidR="00564287" w:rsidRDefault="00564287" w:rsidP="00564287"/>
    <w:p w14:paraId="7455AD69" w14:textId="77777777" w:rsidR="00564287" w:rsidRPr="001C3FFB" w:rsidRDefault="00564287" w:rsidP="007F682B">
      <w:pPr>
        <w:shd w:val="clear" w:color="auto" w:fill="CCFFCC"/>
        <w:rPr>
          <w:color w:val="FF0000"/>
        </w:rPr>
      </w:pPr>
      <w:r w:rsidRPr="001C3FFB">
        <w:rPr>
          <w:color w:val="FF0000"/>
        </w:rPr>
        <w:t>Pause Bewegung – Augen entspannen</w:t>
      </w:r>
    </w:p>
    <w:p w14:paraId="15EA9B92" w14:textId="77777777" w:rsidR="00564287" w:rsidRPr="004A57B6" w:rsidRDefault="00564287" w:rsidP="00B622A9">
      <w:pPr>
        <w:pStyle w:val="Listenabsatz"/>
        <w:numPr>
          <w:ilvl w:val="0"/>
          <w:numId w:val="1"/>
        </w:numPr>
        <w:shd w:val="clear" w:color="auto" w:fill="CCFFCC"/>
        <w:rPr>
          <w:color w:val="0070C0"/>
        </w:rPr>
      </w:pPr>
      <w:r w:rsidRPr="004A57B6">
        <w:rPr>
          <w:color w:val="0070C0"/>
        </w:rPr>
        <w:t>Bewusstes Blinzeln oder Gähnen befeuchtet die Augen. Ab und zu Augen schliessen und kurz zusammenkneifen.</w:t>
      </w:r>
    </w:p>
    <w:p w14:paraId="645EDE6B" w14:textId="77777777" w:rsidR="00564287" w:rsidRPr="004A57B6" w:rsidRDefault="00564287" w:rsidP="00B622A9">
      <w:pPr>
        <w:pStyle w:val="Listenabsatz"/>
        <w:numPr>
          <w:ilvl w:val="0"/>
          <w:numId w:val="1"/>
        </w:numPr>
        <w:shd w:val="clear" w:color="auto" w:fill="CCFFCC"/>
        <w:rPr>
          <w:color w:val="0070C0"/>
        </w:rPr>
      </w:pPr>
      <w:r w:rsidRPr="004A57B6">
        <w:rPr>
          <w:color w:val="0070C0"/>
        </w:rPr>
        <w:t>Palmieren: Handflächen während etwa 2 Minuten auf die geschlossenen Augen legen, ohne Druck auszuüben. Den Kopf geradeaus richten und den Blick von links nach rechts und von oben nach unten wandern lassen, ohne dabei den Kopf zu bewegen.</w:t>
      </w:r>
    </w:p>
    <w:p w14:paraId="7451E3E9" w14:textId="2687996C" w:rsidR="00AA5DAF" w:rsidRPr="004A57B6" w:rsidRDefault="00564287" w:rsidP="00B622A9">
      <w:pPr>
        <w:pStyle w:val="Listenabsatz"/>
        <w:numPr>
          <w:ilvl w:val="0"/>
          <w:numId w:val="1"/>
        </w:numPr>
        <w:shd w:val="clear" w:color="auto" w:fill="CCFFCC"/>
        <w:rPr>
          <w:color w:val="0070C0"/>
        </w:rPr>
      </w:pPr>
      <w:r w:rsidRPr="004A57B6">
        <w:rPr>
          <w:color w:val="0070C0"/>
        </w:rPr>
        <w:t>Mit gestrecktem Arm einen Bleistift vor sich halten. Die Augen zuerst auf die Spitze richten, dann entspannt in die Ferne schauen. 12 x wiederholen.</w:t>
      </w:r>
    </w:p>
    <w:sectPr w:rsidR="00AA5DAF" w:rsidRPr="004A57B6">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8FC033" w14:textId="77777777" w:rsidR="003E5D49" w:rsidRDefault="003E5D49" w:rsidP="00C91F39">
      <w:r>
        <w:separator/>
      </w:r>
    </w:p>
  </w:endnote>
  <w:endnote w:type="continuationSeparator" w:id="0">
    <w:p w14:paraId="442313B2" w14:textId="77777777" w:rsidR="003E5D49" w:rsidRDefault="003E5D49" w:rsidP="00C91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Meiryo">
    <w:panose1 w:val="020B0604030504040204"/>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5FDDAB" w14:textId="77777777" w:rsidR="00A203D4" w:rsidRDefault="00A203D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DC4318" w14:textId="77777777" w:rsidR="00A203D4" w:rsidRDefault="00A203D4" w:rsidP="004D6C27">
    <w:pPr>
      <w:pStyle w:val="Kopfzeile"/>
      <w:tabs>
        <w:tab w:val="clear" w:pos="4536"/>
        <w:tab w:val="clear" w:pos="9072"/>
        <w:tab w:val="center" w:pos="4253"/>
        <w:tab w:val="right" w:pos="8363"/>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C0A87B" w14:textId="77777777" w:rsidR="00A203D4" w:rsidRDefault="00A203D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AAADE9" w14:textId="77777777" w:rsidR="003E5D49" w:rsidRDefault="003E5D49" w:rsidP="00C91F39">
      <w:r>
        <w:separator/>
      </w:r>
    </w:p>
  </w:footnote>
  <w:footnote w:type="continuationSeparator" w:id="0">
    <w:p w14:paraId="380E0C1D" w14:textId="77777777" w:rsidR="003E5D49" w:rsidRDefault="003E5D49" w:rsidP="00C91F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D7052" w14:textId="77777777" w:rsidR="00A203D4" w:rsidRDefault="00A203D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0C60B5" w14:textId="7BDFA6A5" w:rsidR="00C91F39" w:rsidRDefault="00F50FC4" w:rsidP="004D6C27">
    <w:pPr>
      <w:pStyle w:val="Kopfzeile"/>
      <w:tabs>
        <w:tab w:val="clear" w:pos="4536"/>
        <w:tab w:val="clear" w:pos="9072"/>
        <w:tab w:val="center" w:pos="4253"/>
        <w:tab w:val="right" w:pos="8363"/>
      </w:tabs>
    </w:pPr>
    <w:r>
      <w:rPr>
        <w:noProof/>
      </w:rPr>
      <mc:AlternateContent>
        <mc:Choice Requires="wps">
          <w:drawing>
            <wp:anchor distT="0" distB="0" distL="114300" distR="114300" simplePos="0" relativeHeight="251659264" behindDoc="0" locked="0" layoutInCell="1" allowOverlap="1" wp14:anchorId="4E08F75C" wp14:editId="4A206E60">
              <wp:simplePos x="0" y="0"/>
              <wp:positionH relativeFrom="column">
                <wp:posOffset>-755374</wp:posOffset>
              </wp:positionH>
              <wp:positionV relativeFrom="paragraph">
                <wp:posOffset>70927</wp:posOffset>
              </wp:positionV>
              <wp:extent cx="1269242" cy="8748215"/>
              <wp:effectExtent l="0" t="0" r="7620" b="0"/>
              <wp:wrapNone/>
              <wp:docPr id="294770190" name="Textfeld 3"/>
              <wp:cNvGraphicFramePr/>
              <a:graphic xmlns:a="http://schemas.openxmlformats.org/drawingml/2006/main">
                <a:graphicData uri="http://schemas.microsoft.com/office/word/2010/wordprocessingShape">
                  <wps:wsp>
                    <wps:cNvSpPr txBox="1"/>
                    <wps:spPr>
                      <a:xfrm>
                        <a:off x="0" y="0"/>
                        <a:ext cx="1269242" cy="8748215"/>
                      </a:xfrm>
                      <a:prstGeom prst="rect">
                        <a:avLst/>
                      </a:prstGeom>
                      <a:solidFill>
                        <a:schemeClr val="lt1"/>
                      </a:solidFill>
                      <a:ln w="6350">
                        <a:noFill/>
                      </a:ln>
                    </wps:spPr>
                    <wps:txbx>
                      <w:txbxContent>
                        <w:p w14:paraId="2C4895B8" w14:textId="77777777" w:rsidR="00F50FC4" w:rsidRPr="005F3DBD" w:rsidRDefault="00F50FC4" w:rsidP="00F50FC4">
                          <w:pPr>
                            <w:jc w:val="right"/>
                            <w:rPr>
                              <w:rFonts w:asciiTheme="majorHAnsi" w:hAnsiTheme="majorHAnsi"/>
                              <w:b/>
                              <w:bCs/>
                              <w:sz w:val="96"/>
                              <w:szCs w:val="96"/>
                            </w:rPr>
                          </w:pPr>
                          <w:r w:rsidRPr="005F3DBD">
                            <w:rPr>
                              <w:rFonts w:asciiTheme="majorHAnsi" w:hAnsiTheme="majorHAnsi"/>
                              <w:b/>
                              <w:bCs/>
                              <w:sz w:val="96"/>
                              <w:szCs w:val="96"/>
                            </w:rPr>
                            <w:t>Bildschirmarbeitsplatz</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E08F75C" id="_x0000_t202" coordsize="21600,21600" o:spt="202" path="m,l,21600r21600,l21600,xe">
              <v:stroke joinstyle="miter"/>
              <v:path gradientshapeok="t" o:connecttype="rect"/>
            </v:shapetype>
            <v:shape id="Textfeld 3" o:spid="_x0000_s1026" type="#_x0000_t202" style="position:absolute;margin-left:-59.5pt;margin-top:5.6pt;width:99.95pt;height:688.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" fillcolor="white [3201]" stroked="f" strokeweight=".5pt">
              <v:textbox style="layout-flow:vertical;mso-layout-flow-alt:bottom-to-top">
                <w:txbxContent>
                  <w:p w14:paraId="2C4895B8" w14:textId="77777777" w:rsidR="00F50FC4" w:rsidRPr="005F3DBD" w:rsidRDefault="00F50FC4" w:rsidP="00F50FC4">
                    <w:pPr>
                      <w:jc w:val="right"/>
                      <w:rPr>
                        <w:rFonts w:asciiTheme="majorHAnsi" w:hAnsiTheme="majorHAnsi"/>
                        <w:b/>
                        <w:bCs/>
                        <w:sz w:val="96"/>
                        <w:szCs w:val="96"/>
                      </w:rPr>
                    </w:pPr>
                    <w:r w:rsidRPr="005F3DBD">
                      <w:rPr>
                        <w:rFonts w:asciiTheme="majorHAnsi" w:hAnsiTheme="majorHAnsi"/>
                        <w:b/>
                        <w:bCs/>
                        <w:sz w:val="96"/>
                        <w:szCs w:val="96"/>
                      </w:rPr>
                      <w:t>Bildschirmarbeitsplatz</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10BFE9" w14:textId="77777777" w:rsidR="00A203D4" w:rsidRDefault="00A203D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A645D1"/>
    <w:multiLevelType w:val="hybridMultilevel"/>
    <w:tmpl w:val="689C819E"/>
    <w:lvl w:ilvl="0" w:tplc="13A4E5E4">
      <w:start w:val="1"/>
      <w:numFmt w:val="bullet"/>
      <w:lvlText w:val=""/>
      <w:lvlJc w:val="left"/>
      <w:pPr>
        <w:ind w:left="720" w:hanging="360"/>
      </w:pPr>
      <w:rPr>
        <w:rFonts w:ascii="Symbol" w:hAnsi="Symbol" w:hint="default"/>
        <w:color w:val="auto"/>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1C7A3D7B"/>
    <w:multiLevelType w:val="hybridMultilevel"/>
    <w:tmpl w:val="B3185004"/>
    <w:lvl w:ilvl="0" w:tplc="13A4E5E4">
      <w:start w:val="1"/>
      <w:numFmt w:val="bullet"/>
      <w:lvlText w:val=""/>
      <w:lvlJc w:val="left"/>
      <w:pPr>
        <w:ind w:left="720" w:hanging="360"/>
      </w:pPr>
      <w:rPr>
        <w:rFonts w:ascii="Symbol" w:hAnsi="Symbol" w:hint="default"/>
        <w:color w:val="auto"/>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A17668B"/>
    <w:multiLevelType w:val="hybridMultilevel"/>
    <w:tmpl w:val="54269EDC"/>
    <w:lvl w:ilvl="0" w:tplc="13A4E5E4">
      <w:start w:val="1"/>
      <w:numFmt w:val="bullet"/>
      <w:lvlText w:val=""/>
      <w:lvlJc w:val="left"/>
      <w:pPr>
        <w:ind w:left="720" w:hanging="360"/>
      </w:pPr>
      <w:rPr>
        <w:rFonts w:ascii="Symbol" w:hAnsi="Symbol" w:hint="default"/>
        <w:color w:val="auto"/>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7DFF7B3E"/>
    <w:multiLevelType w:val="hybridMultilevel"/>
    <w:tmpl w:val="92344DD0"/>
    <w:lvl w:ilvl="0" w:tplc="13A4E5E4">
      <w:start w:val="1"/>
      <w:numFmt w:val="bullet"/>
      <w:lvlText w:val=""/>
      <w:lvlJc w:val="left"/>
      <w:pPr>
        <w:ind w:left="720" w:hanging="360"/>
      </w:pPr>
      <w:rPr>
        <w:rFonts w:ascii="Symbol" w:hAnsi="Symbol" w:hint="default"/>
        <w:color w:val="auto"/>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760904138">
    <w:abstractNumId w:val="0"/>
  </w:num>
  <w:num w:numId="2" w16cid:durableId="336268631">
    <w:abstractNumId w:val="2"/>
  </w:num>
  <w:num w:numId="3" w16cid:durableId="526254486">
    <w:abstractNumId w:val="1"/>
  </w:num>
  <w:num w:numId="4" w16cid:durableId="10266350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287"/>
    <w:rsid w:val="001100E5"/>
    <w:rsid w:val="001C3FFB"/>
    <w:rsid w:val="002E76BA"/>
    <w:rsid w:val="003476A4"/>
    <w:rsid w:val="003E5D49"/>
    <w:rsid w:val="0043563F"/>
    <w:rsid w:val="00485CD7"/>
    <w:rsid w:val="004A57B6"/>
    <w:rsid w:val="004B0702"/>
    <w:rsid w:val="004D6C27"/>
    <w:rsid w:val="0054171D"/>
    <w:rsid w:val="00564287"/>
    <w:rsid w:val="006B1765"/>
    <w:rsid w:val="007F682B"/>
    <w:rsid w:val="008A5338"/>
    <w:rsid w:val="009B0019"/>
    <w:rsid w:val="00A203D4"/>
    <w:rsid w:val="00AA5DAF"/>
    <w:rsid w:val="00B622A9"/>
    <w:rsid w:val="00BD6157"/>
    <w:rsid w:val="00C91F39"/>
    <w:rsid w:val="00CB4240"/>
    <w:rsid w:val="00D83CDE"/>
    <w:rsid w:val="00DF3DD7"/>
    <w:rsid w:val="00EC4C1A"/>
    <w:rsid w:val="00F50FC4"/>
  </w:rsids>
  <m:mathPr>
    <m:mathFont m:val="Cambria Math"/>
    <m:brkBin m:val="before"/>
    <m:brkBinSub m:val="--"/>
    <m:smallFrac m:val="0"/>
    <m:dispDef/>
    <m:lMargin m:val="0"/>
    <m:rMargin m:val="0"/>
    <m:defJc m:val="centerGroup"/>
    <m:wrapIndent m:val="1440"/>
    <m:intLim m:val="subSup"/>
    <m:naryLim m:val="undOvr"/>
  </m:mathPr>
  <w:themeFontLang w:val="de-CH"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AB56D87"/>
  <w15:chartTrackingRefBased/>
  <w15:docId w15:val="{F1DEDD53-7637-4BE6-91CD-CAF5871BD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ptos" w:eastAsiaTheme="minorEastAsia" w:hAnsi="Aptos" w:cstheme="minorBidi"/>
        <w:kern w:val="2"/>
        <w:sz w:val="22"/>
        <w:szCs w:val="24"/>
        <w:lang w:val="de-CH"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F3DD7"/>
    <w:pPr>
      <w:spacing w:after="0" w:line="240" w:lineRule="auto"/>
    </w:pPr>
    <w:rPr>
      <w:rFonts w:asciiTheme="minorHAnsi" w:hAnsiTheme="minorHAnsi"/>
      <w:sz w:val="24"/>
    </w:rPr>
  </w:style>
  <w:style w:type="paragraph" w:styleId="berschrift1">
    <w:name w:val="heading 1"/>
    <w:basedOn w:val="Standard"/>
    <w:next w:val="Standard"/>
    <w:link w:val="berschrift1Zchn"/>
    <w:uiPriority w:val="9"/>
    <w:qFormat/>
    <w:rsid w:val="005642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642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6428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6428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6428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64287"/>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64287"/>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64287"/>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64287"/>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6428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6428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64287"/>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64287"/>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64287"/>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564287"/>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64287"/>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564287"/>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64287"/>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564287"/>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6428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64287"/>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64287"/>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564287"/>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564287"/>
    <w:rPr>
      <w:i/>
      <w:iCs/>
      <w:color w:val="404040" w:themeColor="text1" w:themeTint="BF"/>
    </w:rPr>
  </w:style>
  <w:style w:type="paragraph" w:styleId="Listenabsatz">
    <w:name w:val="List Paragraph"/>
    <w:basedOn w:val="Standard"/>
    <w:uiPriority w:val="34"/>
    <w:qFormat/>
    <w:rsid w:val="00564287"/>
    <w:pPr>
      <w:ind w:left="720"/>
      <w:contextualSpacing/>
    </w:pPr>
  </w:style>
  <w:style w:type="character" w:styleId="IntensiveHervorhebung">
    <w:name w:val="Intense Emphasis"/>
    <w:basedOn w:val="Absatz-Standardschriftart"/>
    <w:uiPriority w:val="21"/>
    <w:qFormat/>
    <w:rsid w:val="00564287"/>
    <w:rPr>
      <w:i/>
      <w:iCs/>
      <w:color w:val="0F4761" w:themeColor="accent1" w:themeShade="BF"/>
    </w:rPr>
  </w:style>
  <w:style w:type="paragraph" w:styleId="IntensivesZitat">
    <w:name w:val="Intense Quote"/>
    <w:basedOn w:val="Standard"/>
    <w:next w:val="Standard"/>
    <w:link w:val="IntensivesZitatZchn"/>
    <w:uiPriority w:val="30"/>
    <w:qFormat/>
    <w:rsid w:val="005642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64287"/>
    <w:rPr>
      <w:i/>
      <w:iCs/>
      <w:color w:val="0F4761" w:themeColor="accent1" w:themeShade="BF"/>
    </w:rPr>
  </w:style>
  <w:style w:type="character" w:styleId="IntensiverVerweis">
    <w:name w:val="Intense Reference"/>
    <w:basedOn w:val="Absatz-Standardschriftart"/>
    <w:uiPriority w:val="32"/>
    <w:qFormat/>
    <w:rsid w:val="00564287"/>
    <w:rPr>
      <w:b/>
      <w:bCs/>
      <w:smallCaps/>
      <w:color w:val="0F4761" w:themeColor="accent1" w:themeShade="BF"/>
      <w:spacing w:val="5"/>
    </w:rPr>
  </w:style>
  <w:style w:type="paragraph" w:styleId="Kopfzeile">
    <w:name w:val="header"/>
    <w:basedOn w:val="Standard"/>
    <w:link w:val="KopfzeileZchn"/>
    <w:uiPriority w:val="99"/>
    <w:unhideWhenUsed/>
    <w:rsid w:val="00C91F39"/>
    <w:pPr>
      <w:tabs>
        <w:tab w:val="center" w:pos="4536"/>
        <w:tab w:val="right" w:pos="9072"/>
      </w:tabs>
    </w:pPr>
  </w:style>
  <w:style w:type="character" w:customStyle="1" w:styleId="KopfzeileZchn">
    <w:name w:val="Kopfzeile Zchn"/>
    <w:basedOn w:val="Absatz-Standardschriftart"/>
    <w:link w:val="Kopfzeile"/>
    <w:uiPriority w:val="99"/>
    <w:rsid w:val="00C91F39"/>
  </w:style>
  <w:style w:type="paragraph" w:styleId="Fuzeile">
    <w:name w:val="footer"/>
    <w:basedOn w:val="Standard"/>
    <w:link w:val="FuzeileZchn"/>
    <w:uiPriority w:val="99"/>
    <w:unhideWhenUsed/>
    <w:rsid w:val="00C91F39"/>
    <w:pPr>
      <w:tabs>
        <w:tab w:val="center" w:pos="4536"/>
        <w:tab w:val="right" w:pos="9072"/>
      </w:tabs>
    </w:pPr>
  </w:style>
  <w:style w:type="character" w:customStyle="1" w:styleId="FuzeileZchn">
    <w:name w:val="Fußzeile Zchn"/>
    <w:basedOn w:val="Absatz-Standardschriftart"/>
    <w:link w:val="Fuzeile"/>
    <w:uiPriority w:val="99"/>
    <w:rsid w:val="00C91F39"/>
  </w:style>
  <w:style w:type="paragraph" w:customStyle="1" w:styleId="Titelklein">
    <w:name w:val="Titel klein"/>
    <w:basedOn w:val="Standard"/>
    <w:qFormat/>
    <w:rsid w:val="001100E5"/>
    <w:pPr>
      <w:shd w:val="clear" w:color="auto" w:fill="FF0000"/>
      <w:spacing w:before="120"/>
    </w:pPr>
    <w:rPr>
      <w:b/>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cbda368-0838-49ca-9399-3975e6dee022" xsi:nil="true"/>
    <lcf76f155ced4ddcb4097134ff3c332f xmlns="e337c33a-4dbd-49f7-8486-25d32bfe55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B76CA83ED047C44A51DD650CED24ACE" ma:contentTypeVersion="14" ma:contentTypeDescription="Ein neues Dokument erstellen." ma:contentTypeScope="" ma:versionID="90d19b59b7dbb73bea454a9f948528de">
  <xsd:schema xmlns:xsd="http://www.w3.org/2001/XMLSchema" xmlns:xs="http://www.w3.org/2001/XMLSchema" xmlns:p="http://schemas.microsoft.com/office/2006/metadata/properties" xmlns:ns2="e337c33a-4dbd-49f7-8486-25d32bfe55cb" xmlns:ns3="6cbda368-0838-49ca-9399-3975e6dee022" targetNamespace="http://schemas.microsoft.com/office/2006/metadata/properties" ma:root="true" ma:fieldsID="4bc57a0e855f56415d6895413fef8d6b" ns2:_="" ns3:_="">
    <xsd:import namespace="e337c33a-4dbd-49f7-8486-25d32bfe55cb"/>
    <xsd:import namespace="6cbda368-0838-49ca-9399-3975e6dee02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3:SharedWithUsers" minOccurs="0"/>
                <xsd:element ref="ns3:SharedWithDetail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37c33a-4dbd-49f7-8486-25d32bfe55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0feb01f8-e923-45a1-aeb4-2d22cab5ded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bda368-0838-49ca-9399-3975e6dee02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e2e5747-c66e-4c84-bc31-a05c6437ed06}" ma:internalName="TaxCatchAll" ma:showField="CatchAllData" ma:web="6cbda368-0838-49ca-9399-3975e6dee02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96518-7FED-4240-BABE-BF092065FCB4}">
  <ds:schemaRefs>
    <ds:schemaRef ds:uri="http://purl.org/dc/dcmitype/"/>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e337c33a-4dbd-49f7-8486-25d32bfe55cb"/>
    <ds:schemaRef ds:uri="6cbda368-0838-49ca-9399-3975e6dee022"/>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10792E20-1D07-4AA3-A5AB-A3F9B9E834D1}">
  <ds:schemaRefs>
    <ds:schemaRef ds:uri="http://schemas.microsoft.com/sharepoint/v3/contenttype/forms"/>
  </ds:schemaRefs>
</ds:datastoreItem>
</file>

<file path=customXml/itemProps3.xml><?xml version="1.0" encoding="utf-8"?>
<ds:datastoreItem xmlns:ds="http://schemas.openxmlformats.org/officeDocument/2006/customXml" ds:itemID="{367FCC42-5F51-4238-921D-0527BE105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37c33a-4dbd-49f7-8486-25d32bfe55cb"/>
    <ds:schemaRef ds:uri="6cbda368-0838-49ca-9399-3975e6dee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af41bd-338c-4311-b1b0-e1299889c34b}" enabled="0" method="" siteId="{5daf41bd-338c-4311-b1b0-e1299889c34b}"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332</Words>
  <Characters>2098</Characters>
  <Application>Microsoft Office Word</Application>
  <DocSecurity>0</DocSecurity>
  <Lines>17</Lines>
  <Paragraphs>4</Paragraphs>
  <ScaleCrop>false</ScaleCrop>
  <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Lippuner Jürg BZBS</dc:creator>
  <cp:keywords/>
  <dc:description/>
  <cp:lastModifiedBy>Lippuner Jürg BZBS</cp:lastModifiedBy>
  <cp:revision>17</cp:revision>
  <dcterms:created xsi:type="dcterms:W3CDTF">2024-10-10T17:38:00Z</dcterms:created>
  <dcterms:modified xsi:type="dcterms:W3CDTF">2024-11-04T14:08:00Z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0x0101004B76CA83ED047C44A51DD650CED24ACE</vt:lpwstr>
  </property>
  <property fmtid="{D5CDD505-2E9C-101B-9397-08002B2CF9AE}" pid="3" name="MediaServiceImageTags">
    <vt:lpwstr/>
  </property>
</Properties>
</file>